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outlineLvl w:val="1"/>
        <w:rPr>
          <w:rFonts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</w:pPr>
      <w:r>
        <w:rPr>
          <w:rFonts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《环境工程学报》投稿须知</w:t>
      </w:r>
      <w:r>
        <w:rPr>
          <w:rFonts w:hint="eastAsia"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（更新日期：2</w:t>
      </w:r>
      <w:r>
        <w:rPr>
          <w:rFonts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023</w:t>
      </w:r>
      <w:r>
        <w:rPr>
          <w:rFonts w:hint="eastAsia"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年6月1</w:t>
      </w:r>
      <w:r>
        <w:rPr>
          <w:rFonts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5</w:t>
      </w:r>
      <w:r>
        <w:rPr>
          <w:rFonts w:hint="eastAsia" w:ascii="inherit" w:hAnsi="inherit" w:eastAsia="微软雅黑" w:cs="宋体"/>
          <w:b/>
          <w:bCs/>
          <w:color w:val="333333"/>
          <w:kern w:val="0"/>
          <w:sz w:val="33"/>
          <w:szCs w:val="33"/>
          <w:highlight w:val="none"/>
        </w:rPr>
        <w:t>日）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《环境工程学报》是国内环境工程领域重要学术期刊，其办刊宗旨为：立足环境工程领域学术创新，面向污染治理行业，推动环境工程领域学术交流及前沿技术产业化。《环境工程学报》报道领域为环境污染防治技术（材料、设备、工艺、技术集成）及工程应用。所设主要栏目有：学术短评、专论、综述、水污染防治、大气污染防治、土壤污染防治、固体废物处理与资源化、流域水环境整治与修复、环境生物技术、环境监测技术和工程创新与行业动态等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24"/>
          <w:highlight w:val="none"/>
        </w:rPr>
        <w:t>来稿要求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1）稿件选题新颖、主题明确、重点突出，具有学术技术创新性；数据可靠、数据处理规范，研究结果具有重要的学术技术价值或工程开发应用指导意义；论文写作规范，无政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治性错误，无国界、国名等错误，无涉密数据资料，无抄袭（含自抄袭）或一稿多投等学术不端问题。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2）稿件应按《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  <w:lang w:val="en-US" w:eastAsia="zh-CN"/>
        </w:rPr>
        <w:t>学术论文编写规则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》GB /T 7713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  <w:lang w:val="en-US" w:eastAsia="zh-CN"/>
        </w:rPr>
        <w:t>.2-2022（请在下载专区获取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  <w:lang w:eastAsia="zh-CN"/>
        </w:rPr>
        <w:t>）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撰写。论文各部分的排列顺序为：题名、作者姓名、工作单位（需全称，大学应到院系一级）、所在城市、邮编、摘要、关键词(3～8个)、中图分类号、英文题名、作者姓名汉语拼音、作者单位(英文)、英文摘要、英文关键词（与中文关键词相对应）、正文、结论以及参考文献。在首页地脚处注明获基金资助或其他资助方面的信息（包括项目批准号）、第一作者简介(姓名、出生年、性别、学位、职称、研究方向和电子邮箱)以及通信联系人的电子邮箱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3）稿件中的插图应按照本刊插图规范要求设计，建议使用Excel及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"http://www.baidu.com/link?url=FvnMu0wfRiXE-hLgxBeV1GtvAJnYIesDKPKjuXf_3eYd_AyudCacET2aoLu_4qqMsOAeN1FJmyERpu6HarNnvfyxXiYXN43zpaeW7asvxKG" \t "_blank"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t>Origin</w:t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软件制图，并将可编辑的原图（矢量图）复制到稿件中，连续调图或金相图尽量使用拍摄原图；稿件中的公式不要使用图片格式。稿件中的插图和公式应符合上述基本要求，否则无法送外审。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4）为贯彻执行出版领域相关国家标准，本刊制定了具体的稿件格式要求。请作者投稿前认真查阅本刊现刊，或登录本刊网站查询《稿件格式规范》，力求使所投稿件符合相关规范。</w:t>
      </w:r>
    </w:p>
    <w:p>
      <w:pPr>
        <w:widowControl/>
        <w:spacing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highlight w:val="none"/>
        </w:rPr>
        <w:t>投稿方式   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                                                  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请作者登录本刊网站"投审稿系统"，在左侧的作者登录区内按提示进行用户注册和投稿，同时在网站右侧“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"http://www.cjee.ac.cn/news/hjgcxb/xiazaizhuanqu/news_list_page"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t>下载专区</w:t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”下载“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"http://eekw.rcees.ac.cn/eekw-upload/news/hjgcxb/20201201253636.doc" \t "_self"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t>学术诚信承诺书</w:t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”填写后连同稿件上传到网站。</w:t>
      </w:r>
    </w:p>
    <w:p>
      <w:pPr>
        <w:widowControl/>
        <w:spacing w:after="225" w:line="420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highlight w:val="none"/>
        </w:rPr>
        <w:t>特别声明事项</w:t>
      </w:r>
    </w:p>
    <w:p>
      <w:pPr>
        <w:widowControl/>
        <w:spacing w:after="225" w:line="420" w:lineRule="atLeast"/>
        <w:ind w:firstLine="480"/>
        <w:jc w:val="left"/>
        <w:rPr>
          <w:rFonts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1）作者投稿前请登录本刊主页查询《投稿须知》及相关格式要求，并下载和参考网站上公布的范文。如仍有疑问，亦可通过电话或E-mail直接向本刊编辑部咨询。请作者投稿时尽可能上传符合本刊格式规范的稿件，以免对稿件审稿速度和专家的审稿倾向带来负面影响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2）“专论”和“综述”栏目的文章主要考虑学术引领性或导向性，故采用主编约稿或编辑部主任约稿制，不接收自由投稿。此外，专家在应邀撰写“专论”和“综述”时，第一作者不能署学生，原则上亦不能署副高级或副高级以下专业技术职务的职工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）凡涉及测定DNA、RNA或蛋白质序列的论文，可将序列提交到国家微生物科学数据中心NMDC（http://nmdc.cn/）。 国家微生物科学数据中心支撑科学家发表文章时的数据存储、共享，支持微生物样本、菌株、核酸序列、微生物基因组、微生物元基因组、转录组、蛋白质结构、期刊附件等多种类型数据提交。数据提交后三个工作日内完成审核并发放编号，且为每条数据提供DOI。点击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"http://nmdc.cn/submit/dashboard%C2%A0"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t>http://nmdc.cn/submit/dashboard </w:t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直达数据提交页面。</w:t>
      </w:r>
    </w:p>
    <w:p>
      <w:pPr>
        <w:widowControl/>
        <w:spacing w:after="22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</w:p>
    <w:p>
      <w:pPr>
        <w:widowControl/>
        <w:spacing w:line="31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highlight w:val="none"/>
        </w:rPr>
        <w:t> </w:t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本刊联系方式</w:t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地址：北京市海淀区双清路18号</w:t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电话：（010）62941074</w:t>
      </w:r>
    </w:p>
    <w:p>
      <w:pPr>
        <w:widowControl/>
        <w:spacing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E-mail：cjee@rcees.ac.cn</w:t>
      </w:r>
    </w:p>
    <w:p>
      <w:pPr>
        <w:widowControl/>
        <w:spacing w:after="375" w:line="420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  <w:highlight w:val="none"/>
        </w:rPr>
        <w:t>网址：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"http://www.cjee.ac.cn/" </w:instrText>
      </w:r>
      <w:r>
        <w:rPr>
          <w:highlight w:val="none"/>
        </w:rPr>
        <w:fldChar w:fldCharType="separate"/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t>http://www.cjee.ac.cn</w:t>
      </w:r>
      <w:r>
        <w:rPr>
          <w:rFonts w:hint="eastAsia" w:ascii="微软雅黑" w:hAnsi="微软雅黑" w:eastAsia="微软雅黑" w:cs="宋体"/>
          <w:color w:val="666666"/>
          <w:kern w:val="0"/>
          <w:sz w:val="23"/>
          <w:szCs w:val="23"/>
          <w:highlight w:val="none"/>
          <w:u w:val="single"/>
        </w:rPr>
        <w:fldChar w:fldCharType="end"/>
      </w: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4YTRlOTM2NDY4NzA0NmRmM2Q2NTIyM2FjZGViMzAifQ=="/>
  </w:docVars>
  <w:rsids>
    <w:rsidRoot w:val="005B1142"/>
    <w:rsid w:val="005B1142"/>
    <w:rsid w:val="00707B10"/>
    <w:rsid w:val="009332B6"/>
    <w:rsid w:val="07AC4FEC"/>
    <w:rsid w:val="64B2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8">
    <w:name w:val="标题 2 字符"/>
    <w:basedOn w:val="5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9">
    <w:name w:val="sharet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weixi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kongjia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1300</Words>
  <Characters>1434</Characters>
  <Lines>13</Lines>
  <Paragraphs>3</Paragraphs>
  <TotalTime>40</TotalTime>
  <ScaleCrop>false</ScaleCrop>
  <LinksUpToDate>false</LinksUpToDate>
  <CharactersWithSpaces>1492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2023-06-14T22:41:00Z</dcterms:created>
  <dc:creator>利田 张</dc:creator>
  <cp:lastModifiedBy>牧梦</cp:lastModifiedBy>
  <dcterms:modified xsi:type="dcterms:W3CDTF">2023-06-15T02:13:54Z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58AC65F43CA34A5196CF8A953394DEF1_13</vt:lpwstr>
  </property>
</Properties>
</file>